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0D38" w:rsidRDefault="00F61BB2">
      <w:pPr>
        <w:pStyle w:val="1"/>
        <w:keepNext w:val="0"/>
        <w:keepLines w:val="0"/>
        <w:spacing w:before="0"/>
      </w:pPr>
      <w:bookmarkStart w:id="0" w:name="_rpa2pzb9hf4a" w:colFirst="0" w:colLast="0"/>
      <w:bookmarkEnd w:id="0"/>
      <w:r>
        <w:rPr>
          <w:b/>
          <w:sz w:val="30"/>
          <w:szCs w:val="30"/>
        </w:rPr>
        <w:t>Технические характеристики PSM-L800</w:t>
      </w:r>
    </w:p>
    <w:tbl>
      <w:tblPr>
        <w:tblStyle w:val="a5"/>
        <w:tblW w:w="9750" w:type="dxa"/>
        <w:tblInd w:w="-1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980"/>
        <w:gridCol w:w="4770"/>
      </w:tblGrid>
      <w:tr w:rsidR="00340D38">
        <w:trPr>
          <w:trHeight w:val="440"/>
        </w:trPr>
        <w:tc>
          <w:tcPr>
            <w:tcW w:w="498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0D38" w:rsidRDefault="00F61BB2">
            <w:r>
              <w:rPr>
                <w:noProof/>
                <w:lang w:val="ru-RU"/>
              </w:rPr>
              <w:drawing>
                <wp:inline distT="114300" distB="114300" distL="114300" distR="114300">
                  <wp:extent cx="2924175" cy="1943100"/>
                  <wp:effectExtent l="0" t="0" r="0" b="0"/>
                  <wp:docPr id="10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175" cy="1943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40D38" w:rsidRDefault="00340D38"/>
          <w:p w:rsidR="00340D38" w:rsidRDefault="00F61BB2">
            <w:r>
              <w:rPr>
                <w:noProof/>
                <w:lang w:val="ru-RU"/>
              </w:rPr>
              <w:drawing>
                <wp:inline distT="114300" distB="114300" distL="114300" distR="114300">
                  <wp:extent cx="2924175" cy="1930400"/>
                  <wp:effectExtent l="0" t="0" r="0" b="0"/>
                  <wp:docPr id="5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175" cy="193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B539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0D38" w:rsidRDefault="00F61BB2">
            <w:pPr>
              <w:widowControl w:val="0"/>
              <w:spacing w:line="240" w:lineRule="auto"/>
              <w:jc w:val="center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Параметр</w:t>
            </w:r>
          </w:p>
        </w:tc>
      </w:tr>
      <w:tr w:rsidR="00340D38">
        <w:trPr>
          <w:trHeight w:val="440"/>
        </w:trPr>
        <w:tc>
          <w:tcPr>
            <w:tcW w:w="498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0D38" w:rsidRDefault="00340D3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7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0D38" w:rsidRDefault="00F61BB2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Рабочая ширина, 800 мм</w:t>
            </w:r>
          </w:p>
        </w:tc>
      </w:tr>
      <w:tr w:rsidR="00340D38">
        <w:trPr>
          <w:trHeight w:val="440"/>
        </w:trPr>
        <w:tc>
          <w:tcPr>
            <w:tcW w:w="498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0D38" w:rsidRDefault="00340D3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7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0D38" w:rsidRDefault="00F61BB2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Толщина заготовки, 0,5-80 мм</w:t>
            </w:r>
          </w:p>
        </w:tc>
      </w:tr>
      <w:tr w:rsidR="00340D38">
        <w:trPr>
          <w:trHeight w:val="440"/>
        </w:trPr>
        <w:tc>
          <w:tcPr>
            <w:tcW w:w="498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0D38" w:rsidRDefault="00340D3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7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0D38" w:rsidRDefault="00F61BB2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размер обработки, 50х50 мм</w:t>
            </w:r>
          </w:p>
        </w:tc>
      </w:tr>
      <w:tr w:rsidR="00340D38">
        <w:trPr>
          <w:trHeight w:val="440"/>
        </w:trPr>
        <w:tc>
          <w:tcPr>
            <w:tcW w:w="498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0D38" w:rsidRDefault="00340D3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7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0D38" w:rsidRDefault="00F61BB2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 шлифовального инструмента, бесконечная лента + вращающаяся станция со щетками</w:t>
            </w:r>
          </w:p>
        </w:tc>
      </w:tr>
      <w:tr w:rsidR="00340D38">
        <w:trPr>
          <w:trHeight w:val="440"/>
        </w:trPr>
        <w:tc>
          <w:tcPr>
            <w:tcW w:w="498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0D38" w:rsidRDefault="00340D3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7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0D38" w:rsidRDefault="00F61BB2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Скорость вращения щеток, 500-1400 об/мин</w:t>
            </w:r>
          </w:p>
        </w:tc>
      </w:tr>
      <w:tr w:rsidR="00340D38">
        <w:trPr>
          <w:trHeight w:val="440"/>
        </w:trPr>
        <w:tc>
          <w:tcPr>
            <w:tcW w:w="498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0D38" w:rsidRDefault="00340D3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7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0D38" w:rsidRDefault="00F61BB2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Скорость вращения станции, 1-15 об/мин</w:t>
            </w:r>
          </w:p>
        </w:tc>
      </w:tr>
      <w:tr w:rsidR="00340D38">
        <w:trPr>
          <w:trHeight w:val="440"/>
        </w:trPr>
        <w:tc>
          <w:tcPr>
            <w:tcW w:w="498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0D38" w:rsidRDefault="00340D3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7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0D38" w:rsidRDefault="00F61BB2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Скорость вращения ролика, 12 м/сек</w:t>
            </w:r>
          </w:p>
        </w:tc>
      </w:tr>
      <w:tr w:rsidR="00340D38">
        <w:trPr>
          <w:trHeight w:val="440"/>
        </w:trPr>
        <w:tc>
          <w:tcPr>
            <w:tcW w:w="498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0D38" w:rsidRDefault="00340D3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7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0D38" w:rsidRDefault="00F61BB2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Скорость конвейерной ленты, 0,5-6 м/мин</w:t>
            </w:r>
          </w:p>
        </w:tc>
      </w:tr>
      <w:tr w:rsidR="00340D38">
        <w:trPr>
          <w:trHeight w:val="440"/>
        </w:trPr>
        <w:tc>
          <w:tcPr>
            <w:tcW w:w="498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0D38" w:rsidRDefault="00340D3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7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0D38" w:rsidRDefault="00F61BB2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Точность сервоприводов, 0,01 мм</w:t>
            </w:r>
          </w:p>
        </w:tc>
      </w:tr>
      <w:tr w:rsidR="00340D38">
        <w:trPr>
          <w:trHeight w:val="440"/>
        </w:trPr>
        <w:tc>
          <w:tcPr>
            <w:tcW w:w="498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0D38" w:rsidRDefault="00340D3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7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0D38" w:rsidRDefault="00F61BB2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Производительность пылеуловителя, 5000 м3/ч</w:t>
            </w:r>
          </w:p>
        </w:tc>
      </w:tr>
      <w:tr w:rsidR="00340D38">
        <w:trPr>
          <w:trHeight w:val="440"/>
        </w:trPr>
        <w:tc>
          <w:tcPr>
            <w:tcW w:w="498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0D38" w:rsidRDefault="00340D3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7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0D38" w:rsidRDefault="00F61BB2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Электропитание, 380 В, 50 Гц</w:t>
            </w:r>
          </w:p>
        </w:tc>
      </w:tr>
      <w:tr w:rsidR="00340D38">
        <w:trPr>
          <w:trHeight w:val="440"/>
        </w:trPr>
        <w:tc>
          <w:tcPr>
            <w:tcW w:w="498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0D38" w:rsidRDefault="00340D3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7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0D38" w:rsidRDefault="00F61BB2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Потребляемая мощность, 36 кВт</w:t>
            </w:r>
          </w:p>
        </w:tc>
      </w:tr>
      <w:tr w:rsidR="00340D38">
        <w:trPr>
          <w:trHeight w:val="440"/>
        </w:trPr>
        <w:tc>
          <w:tcPr>
            <w:tcW w:w="498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0D38" w:rsidRDefault="00340D3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7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0D38" w:rsidRDefault="00F61BB2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Габариты, 3050х1950х2150 мм</w:t>
            </w:r>
          </w:p>
        </w:tc>
      </w:tr>
      <w:tr w:rsidR="00340D38">
        <w:trPr>
          <w:trHeight w:val="440"/>
        </w:trPr>
        <w:tc>
          <w:tcPr>
            <w:tcW w:w="498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0D38" w:rsidRDefault="00340D3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7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0D38" w:rsidRDefault="00F61BB2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Масса, 3,2 т</w:t>
            </w:r>
          </w:p>
        </w:tc>
      </w:tr>
    </w:tbl>
    <w:p w:rsidR="00340D38" w:rsidRDefault="00340D38">
      <w:pPr>
        <w:rPr>
          <w:b/>
          <w:sz w:val="24"/>
          <w:szCs w:val="24"/>
        </w:rPr>
      </w:pPr>
    </w:p>
    <w:tbl>
      <w:tblPr>
        <w:tblStyle w:val="a6"/>
        <w:tblW w:w="9930" w:type="dxa"/>
        <w:tblInd w:w="-1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640"/>
        <w:gridCol w:w="4290"/>
      </w:tblGrid>
      <w:tr w:rsidR="00340D38">
        <w:trPr>
          <w:trHeight w:val="2014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0D38" w:rsidRDefault="00F61BB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Особенности модели</w:t>
            </w:r>
          </w:p>
          <w:p w:rsidR="00340D38" w:rsidRDefault="00F61BB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Обрабатываемые материалы: углеродистая сталь, нержавеющая сталь, алюминиевые пластины, медные пластины и другие немагнитные металлы</w:t>
            </w:r>
          </w:p>
          <w:p w:rsidR="00340D38" w:rsidRDefault="00F61BB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Назначение: удаление ржавчины, грата, обработка кромок, удаление заусенцев, сатинирование, полировка</w:t>
            </w:r>
          </w:p>
        </w:tc>
        <w:tc>
          <w:tcPr>
            <w:tcW w:w="42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0D38" w:rsidRDefault="00F61BB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Расположение станций</w:t>
            </w:r>
          </w:p>
          <w:p w:rsidR="00340D38" w:rsidRDefault="00F61BB2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2595908" cy="2209283"/>
                  <wp:effectExtent l="0" t="0" r="0" b="0"/>
                  <wp:docPr id="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 l="20955" r="99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908" cy="22092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40D38" w:rsidRDefault="00340D38">
            <w:pPr>
              <w:rPr>
                <w:b/>
                <w:sz w:val="24"/>
                <w:szCs w:val="24"/>
              </w:rPr>
            </w:pPr>
          </w:p>
          <w:p w:rsidR="00340D38" w:rsidRDefault="00340D38">
            <w:pPr>
              <w:rPr>
                <w:b/>
                <w:sz w:val="24"/>
                <w:szCs w:val="24"/>
              </w:rPr>
            </w:pPr>
          </w:p>
          <w:p w:rsidR="00340D38" w:rsidRDefault="00340D38">
            <w:pPr>
              <w:rPr>
                <w:b/>
                <w:sz w:val="24"/>
                <w:szCs w:val="24"/>
              </w:rPr>
            </w:pPr>
          </w:p>
        </w:tc>
      </w:tr>
      <w:tr w:rsidR="00340D38">
        <w:trPr>
          <w:trHeight w:val="440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0D38" w:rsidRDefault="00F61BB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Преимущества</w:t>
            </w:r>
          </w:p>
          <w:p w:rsidR="00340D38" w:rsidRDefault="00F61BB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Повышение эффективности производства: непрерывная подача заготовок позволяет значительно увеличить производительность выпуска готовых изделий</w:t>
            </w:r>
          </w:p>
          <w:p w:rsidR="00340D38" w:rsidRDefault="00F61BB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Улучшение качества: качество автоматической обработки значительно выше</w:t>
            </w:r>
            <w:r>
              <w:rPr>
                <w:sz w:val="20"/>
                <w:szCs w:val="20"/>
              </w:rPr>
              <w:t xml:space="preserve"> ручной</w:t>
            </w:r>
          </w:p>
          <w:p w:rsidR="00340D38" w:rsidRDefault="00F61BB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Экономия затрат: стоимость обработки деталей на единицу площади намного ниже, чем при ручной</w:t>
            </w:r>
          </w:p>
          <w:p w:rsidR="00340D38" w:rsidRDefault="00F61BB2">
            <w:pPr>
              <w:rPr>
                <w:b/>
                <w:sz w:val="24"/>
                <w:szCs w:val="24"/>
              </w:rPr>
            </w:pPr>
            <w:r>
              <w:rPr>
                <w:sz w:val="20"/>
                <w:szCs w:val="20"/>
              </w:rPr>
              <w:t>- Безопасность и защита: пыль после чистки не попадает во внешнюю среду, тем самым защищает сотрудников и повышается качество условий труда.</w:t>
            </w:r>
          </w:p>
        </w:tc>
        <w:tc>
          <w:tcPr>
            <w:tcW w:w="42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0D38" w:rsidRDefault="00340D38">
            <w:pPr>
              <w:spacing w:line="240" w:lineRule="auto"/>
              <w:rPr>
                <w:b/>
                <w:sz w:val="24"/>
                <w:szCs w:val="24"/>
              </w:rPr>
            </w:pPr>
          </w:p>
        </w:tc>
      </w:tr>
    </w:tbl>
    <w:p w:rsidR="00340D38" w:rsidRDefault="00340D38">
      <w:pPr>
        <w:rPr>
          <w:b/>
          <w:sz w:val="24"/>
          <w:szCs w:val="24"/>
        </w:rPr>
      </w:pPr>
    </w:p>
    <w:tbl>
      <w:tblPr>
        <w:tblStyle w:val="a7"/>
        <w:tblW w:w="9810" w:type="dxa"/>
        <w:tblInd w:w="-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870"/>
        <w:gridCol w:w="5940"/>
      </w:tblGrid>
      <w:tr w:rsidR="00340D38"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0D38" w:rsidRDefault="00F61BB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Влажный пылеуловитель</w:t>
            </w:r>
          </w:p>
          <w:p w:rsidR="00340D38" w:rsidRDefault="00F61BB2">
            <w:pPr>
              <w:rPr>
                <w:b/>
                <w:sz w:val="24"/>
                <w:szCs w:val="24"/>
              </w:rPr>
            </w:pPr>
            <w:r>
              <w:rPr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2176463" cy="2466975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6463" cy="2466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0D38" w:rsidRDefault="00340D3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340D38" w:rsidRDefault="00340D3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340D38" w:rsidRDefault="00F61BB2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Для обеспечения влажного пылеулавливания, снижения рисков безопасности и эффективной обработки шлифовальной пыли используется специальный механизм. Высоконапорный вентилятор, расположенный в верхней части, направляет пыль из шлифо</w:t>
            </w:r>
            <w:r>
              <w:rPr>
                <w:sz w:val="20"/>
                <w:szCs w:val="20"/>
              </w:rPr>
              <w:t>вального отсека во влагоулавливающую камеру. В этой камере происходит осаждение пыли водой благодаря системе водяного распыления, а также ее фильтрация и абсорбция для поддержания чистоты окружающей среды. Очищенный воздух выбрасывается в атмосферу. Это об</w:t>
            </w:r>
            <w:r>
              <w:rPr>
                <w:sz w:val="20"/>
                <w:szCs w:val="20"/>
              </w:rPr>
              <w:t>еспечивает операторам хорошие условия работы, а также позволяет восстанавливать и перерабатывать металлическую пыль, что способствует экологически чистому производству.</w:t>
            </w:r>
          </w:p>
        </w:tc>
      </w:tr>
    </w:tbl>
    <w:p w:rsidR="00340D38" w:rsidRDefault="00340D38">
      <w:pPr>
        <w:rPr>
          <w:b/>
          <w:sz w:val="24"/>
          <w:szCs w:val="24"/>
        </w:rPr>
      </w:pPr>
    </w:p>
    <w:p w:rsidR="00340D38" w:rsidRDefault="00F61BB2">
      <w:pPr>
        <w:rPr>
          <w:b/>
          <w:sz w:val="24"/>
          <w:szCs w:val="24"/>
        </w:rPr>
      </w:pPr>
      <w:r>
        <w:rPr>
          <w:b/>
          <w:sz w:val="24"/>
          <w:szCs w:val="24"/>
        </w:rPr>
        <w:t>Изделия после очистки</w:t>
      </w:r>
    </w:p>
    <w:p w:rsidR="00340D38" w:rsidRDefault="00F61BB2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ru-RU"/>
        </w:rPr>
        <w:lastRenderedPageBreak/>
        <w:drawing>
          <wp:inline distT="114300" distB="114300" distL="114300" distR="114300">
            <wp:extent cx="5731200" cy="1981200"/>
            <wp:effectExtent l="0" t="0" r="0" b="0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8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</w:t>
      </w:r>
    </w:p>
    <w:p w:rsidR="00340D38" w:rsidRDefault="00340D38">
      <w:pPr>
        <w:rPr>
          <w:b/>
          <w:sz w:val="24"/>
          <w:szCs w:val="24"/>
        </w:rPr>
      </w:pPr>
    </w:p>
    <w:p w:rsidR="00340D38" w:rsidRDefault="00340D38" w:rsidP="003464BD">
      <w:pPr>
        <w:widowControl w:val="0"/>
        <w:spacing w:line="240" w:lineRule="auto"/>
        <w:rPr>
          <w:sz w:val="20"/>
          <w:szCs w:val="20"/>
        </w:rPr>
      </w:pPr>
      <w:bookmarkStart w:id="1" w:name="_GoBack"/>
      <w:bookmarkEnd w:id="1"/>
    </w:p>
    <w:sectPr w:rsidR="00340D38">
      <w:headerReference w:type="default" r:id="rId11"/>
      <w:footerReference w:type="default" r:id="rId12"/>
      <w:pgSz w:w="11909" w:h="16834"/>
      <w:pgMar w:top="1440" w:right="1440" w:bottom="1440" w:left="1440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1BB2" w:rsidRDefault="00F61BB2">
      <w:pPr>
        <w:spacing w:line="240" w:lineRule="auto"/>
      </w:pPr>
      <w:r>
        <w:separator/>
      </w:r>
    </w:p>
  </w:endnote>
  <w:endnote w:type="continuationSeparator" w:id="0">
    <w:p w:rsidR="00F61BB2" w:rsidRDefault="00F61BB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0D38" w:rsidRDefault="00F61BB2">
    <w:pPr>
      <w:rPr>
        <w:sz w:val="12"/>
        <w:szCs w:val="12"/>
      </w:rPr>
    </w:pPr>
    <w:r>
      <w:rPr>
        <w:noProof/>
        <w:lang w:val="ru-RU"/>
      </w:rPr>
      <w:drawing>
        <wp:anchor distT="114300" distB="114300" distL="114300" distR="114300" simplePos="0" relativeHeight="251659264" behindDoc="1" locked="0" layoutInCell="1" hidden="0" allowOverlap="1">
          <wp:simplePos x="0" y="0"/>
          <wp:positionH relativeFrom="column">
            <wp:posOffset>-1009649</wp:posOffset>
          </wp:positionH>
          <wp:positionV relativeFrom="paragraph">
            <wp:posOffset>66676</wp:posOffset>
          </wp:positionV>
          <wp:extent cx="7872413" cy="666750"/>
          <wp:effectExtent l="0" t="0" r="0" b="0"/>
          <wp:wrapNone/>
          <wp:docPr id="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72413" cy="666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c"/>
      <w:tblW w:w="11880" w:type="dxa"/>
      <w:tblInd w:w="-144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5760"/>
      <w:gridCol w:w="2310"/>
      <w:gridCol w:w="2190"/>
      <w:gridCol w:w="1620"/>
    </w:tblGrid>
    <w:tr w:rsidR="00340D38">
      <w:trPr>
        <w:trHeight w:val="315"/>
        <w:tblHeader/>
      </w:trPr>
      <w:tc>
        <w:tcPr>
          <w:tcW w:w="11880" w:type="dxa"/>
          <w:gridSpan w:val="4"/>
          <w:tcBorders>
            <w:top w:val="single" w:sz="8" w:space="0" w:color="E7E6E6"/>
            <w:left w:val="single" w:sz="8" w:space="0" w:color="E7E6E6"/>
            <w:bottom w:val="single" w:sz="8" w:space="0" w:color="E7E6E6"/>
            <w:right w:val="single" w:sz="8" w:space="0" w:color="E7E6E6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340D38" w:rsidRDefault="00F61BB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Компания ООО «Интеллектуальные Робот Системы» сертифицирована по ISO 9001-2015</w:t>
          </w:r>
        </w:p>
      </w:tc>
    </w:tr>
    <w:tr w:rsidR="00340D38">
      <w:trPr>
        <w:trHeight w:val="369"/>
        <w:tblHeader/>
      </w:trPr>
      <w:tc>
        <w:tcPr>
          <w:tcW w:w="5760" w:type="dxa"/>
          <w:tcBorders>
            <w:top w:val="single" w:sz="8" w:space="0" w:color="E7E6E6"/>
            <w:left w:val="single" w:sz="8" w:space="0" w:color="E7E6E6"/>
            <w:bottom w:val="single" w:sz="8" w:space="0" w:color="E7E6E6"/>
            <w:right w:val="single" w:sz="8" w:space="0" w:color="999999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340D38" w:rsidRDefault="00F61BB2">
          <w:pPr>
            <w:widowControl w:val="0"/>
            <w:spacing w:line="192" w:lineRule="auto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105264, Москва, ул. 10-я Парковая, д. 20</w:t>
          </w:r>
        </w:p>
      </w:tc>
      <w:tc>
        <w:tcPr>
          <w:tcW w:w="2310" w:type="dxa"/>
          <w:tcBorders>
            <w:top w:val="single" w:sz="8" w:space="0" w:color="E7E6E6"/>
            <w:left w:val="single" w:sz="8" w:space="0" w:color="999999"/>
            <w:bottom w:val="single" w:sz="8" w:space="0" w:color="E7E6E6"/>
            <w:right w:val="single" w:sz="8" w:space="0" w:color="999999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340D38" w:rsidRDefault="00F61BB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192" w:lineRule="auto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т. 8 (800) 777-02-01</w:t>
          </w:r>
        </w:p>
      </w:tc>
      <w:tc>
        <w:tcPr>
          <w:tcW w:w="2190" w:type="dxa"/>
          <w:tcBorders>
            <w:top w:val="single" w:sz="8" w:space="0" w:color="E7E6E6"/>
            <w:left w:val="single" w:sz="8" w:space="0" w:color="999999"/>
            <w:bottom w:val="single" w:sz="8" w:space="0" w:color="E7E6E6"/>
            <w:right w:val="single" w:sz="8" w:space="0" w:color="999999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340D38" w:rsidRDefault="00F61BB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192" w:lineRule="auto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www.irobs.ru</w:t>
          </w:r>
        </w:p>
      </w:tc>
      <w:tc>
        <w:tcPr>
          <w:tcW w:w="1620" w:type="dxa"/>
          <w:tcBorders>
            <w:top w:val="single" w:sz="8" w:space="0" w:color="E7E6E6"/>
            <w:left w:val="single" w:sz="8" w:space="0" w:color="999999"/>
            <w:bottom w:val="single" w:sz="8" w:space="0" w:color="E7E6E6"/>
            <w:right w:val="single" w:sz="8" w:space="0" w:color="E7E6E6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340D38" w:rsidRDefault="00F61BB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192" w:lineRule="auto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Стр. </w:t>
          </w: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>PAGE</w:instrText>
          </w:r>
          <w:r w:rsidR="003464BD">
            <w:rPr>
              <w:sz w:val="16"/>
              <w:szCs w:val="16"/>
            </w:rPr>
            <w:fldChar w:fldCharType="separate"/>
          </w:r>
          <w:r w:rsidR="003464BD">
            <w:rPr>
              <w:noProof/>
              <w:sz w:val="16"/>
              <w:szCs w:val="16"/>
            </w:rPr>
            <w:t>1</w:t>
          </w:r>
          <w:r>
            <w:rPr>
              <w:sz w:val="16"/>
              <w:szCs w:val="16"/>
            </w:rPr>
            <w:fldChar w:fldCharType="end"/>
          </w:r>
        </w:p>
      </w:tc>
    </w:tr>
  </w:tbl>
  <w:p w:rsidR="00340D38" w:rsidRDefault="00340D38">
    <w:pPr>
      <w:rPr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1BB2" w:rsidRDefault="00F61BB2">
      <w:pPr>
        <w:spacing w:line="240" w:lineRule="auto"/>
      </w:pPr>
      <w:r>
        <w:separator/>
      </w:r>
    </w:p>
  </w:footnote>
  <w:footnote w:type="continuationSeparator" w:id="0">
    <w:p w:rsidR="00F61BB2" w:rsidRDefault="00F61BB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0D38" w:rsidRDefault="00340D38">
    <w:pPr>
      <w:rPr>
        <w:sz w:val="2"/>
        <w:szCs w:val="2"/>
      </w:rPr>
    </w:pPr>
  </w:p>
  <w:tbl>
    <w:tblPr>
      <w:tblStyle w:val="ab"/>
      <w:tblW w:w="11880" w:type="dxa"/>
      <w:tblInd w:w="-144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11880"/>
    </w:tblGrid>
    <w:tr w:rsidR="00340D38">
      <w:trPr>
        <w:trHeight w:val="1935"/>
      </w:trPr>
      <w:tc>
        <w:tcPr>
          <w:tcW w:w="11880" w:type="dxa"/>
          <w:tcBorders>
            <w:top w:val="single" w:sz="4" w:space="0" w:color="000000"/>
            <w:left w:val="nil"/>
            <w:bottom w:val="nil"/>
            <w:right w:val="single" w:sz="4" w:space="0" w:color="000000"/>
          </w:tcBorders>
          <w:shd w:val="clear" w:color="auto" w:fill="000000"/>
          <w:tcMar>
            <w:top w:w="100" w:type="dxa"/>
            <w:left w:w="100" w:type="dxa"/>
            <w:bottom w:w="100" w:type="dxa"/>
            <w:right w:w="100" w:type="dxa"/>
          </w:tcMar>
        </w:tcPr>
        <w:p w:rsidR="00340D38" w:rsidRDefault="00F61BB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360" w:lineRule="auto"/>
            <w:ind w:left="850"/>
            <w:rPr>
              <w:color w:val="FFFFFF"/>
              <w:sz w:val="28"/>
              <w:szCs w:val="28"/>
              <w:highlight w:val="black"/>
            </w:rPr>
          </w:pPr>
          <w:r>
            <w:rPr>
              <w:noProof/>
              <w:lang w:val="ru-RU"/>
            </w:rPr>
            <w:drawing>
              <wp:anchor distT="114300" distB="114300" distL="114300" distR="114300" simplePos="0" relativeHeight="251658240" behindDoc="0" locked="0" layoutInCell="1" hidden="0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200025</wp:posOffset>
                </wp:positionV>
                <wp:extent cx="1776413" cy="755920"/>
                <wp:effectExtent l="0" t="0" r="0" b="0"/>
                <wp:wrapNone/>
                <wp:docPr id="1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76413" cy="75592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:rsidR="00340D38" w:rsidRDefault="00F61BB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360" w:lineRule="auto"/>
            <w:ind w:left="850"/>
            <w:rPr>
              <w:color w:val="FFFFFF"/>
              <w:sz w:val="28"/>
              <w:szCs w:val="28"/>
              <w:highlight w:val="black"/>
            </w:rPr>
          </w:pPr>
          <w:r>
            <w:rPr>
              <w:color w:val="FFFFFF"/>
              <w:sz w:val="28"/>
              <w:szCs w:val="28"/>
              <w:highlight w:val="black"/>
            </w:rPr>
            <w:t>ООО «Интеллектуальные Робот Системы»</w:t>
          </w:r>
        </w:p>
        <w:p w:rsidR="00340D38" w:rsidRDefault="00F61BB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360" w:lineRule="auto"/>
            <w:ind w:left="850"/>
            <w:rPr>
              <w:color w:val="FFFFFF"/>
              <w:sz w:val="28"/>
              <w:szCs w:val="28"/>
              <w:highlight w:val="black"/>
            </w:rPr>
          </w:pPr>
          <w:r>
            <w:rPr>
              <w:color w:val="FFFFFF"/>
              <w:sz w:val="28"/>
              <w:szCs w:val="28"/>
              <w:highlight w:val="black"/>
            </w:rPr>
            <w:t>инжиниринговое предприятие</w:t>
          </w:r>
        </w:p>
      </w:tc>
    </w:tr>
  </w:tbl>
  <w:p w:rsidR="00340D38" w:rsidRDefault="00340D3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D38"/>
    <w:rsid w:val="00340D38"/>
    <w:rsid w:val="003464BD"/>
    <w:rsid w:val="00F61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47A7A3"/>
  <w15:docId w15:val="{E62F843F-F21A-4125-89B9-3EF33787B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306</Words>
  <Characters>1748</Characters>
  <Application>Microsoft Office Word</Application>
  <DocSecurity>0</DocSecurity>
  <Lines>14</Lines>
  <Paragraphs>4</Paragraphs>
  <ScaleCrop>false</ScaleCrop>
  <Company/>
  <LinksUpToDate>false</LinksUpToDate>
  <CharactersWithSpaces>2050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stol99</cp:lastModifiedBy>
  <cp:revision>3</cp:revision>
  <dcterms:created xsi:type="dcterms:W3CDTF">2024-07-12T09:49:00Z</dcterms:created>
  <dcterms:modified xsi:type="dcterms:W3CDTF">2024-07-12T09:49:00Z</dcterms:modified>
</cp:coreProperties>
</file>